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5F64DD36"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432C47" w:rsidRPr="00432C47">
        <w:rPr>
          <w:rFonts w:ascii="Arial" w:hAnsi="Arial" w:cs="Arial"/>
          <w:b/>
          <w:bCs/>
          <w:sz w:val="28"/>
        </w:rPr>
        <w:t>R1-2004565</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729115A7"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r w:rsidR="00036987">
        <w:rPr>
          <w:rFonts w:ascii="Arial" w:hAnsi="Arial"/>
          <w:b/>
          <w:sz w:val="18"/>
          <w:szCs w:val="20"/>
        </w:rPr>
        <w:t>UE Power Savings</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55812809"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036987">
        <w:rPr>
          <w:rFonts w:ascii="Arial" w:hAnsi="Arial"/>
          <w:b/>
          <w:sz w:val="18"/>
          <w:szCs w:val="20"/>
        </w:rPr>
        <w:t>7</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52E345EA"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[1]</w:t>
      </w:r>
      <w:r w:rsidR="00036987">
        <w:rPr>
          <w:lang w:eastAsia="x-none"/>
        </w:rPr>
        <w:t xml:space="preserve"> and updated in [2]</w:t>
      </w:r>
      <w:r>
        <w:rPr>
          <w:lang w:eastAsia="x-none"/>
        </w:rPr>
        <w:t xml:space="preserve">. In this contribution we present our further views regarding the UE features for </w:t>
      </w:r>
      <w:r w:rsidR="00036987">
        <w:rPr>
          <w:lang w:eastAsia="x-none"/>
        </w:rPr>
        <w:t>UE power savings</w:t>
      </w:r>
      <w:r>
        <w:rPr>
          <w:lang w:eastAsia="x-none"/>
        </w:rPr>
        <w:t xml:space="preserve">. </w:t>
      </w:r>
    </w:p>
    <w:p w14:paraId="54D49219" w14:textId="77777777" w:rsidR="00D477EC" w:rsidRDefault="00D477EC" w:rsidP="00D477EC">
      <w:pPr>
        <w:pStyle w:val="Heading1"/>
        <w:ind w:left="864" w:hanging="864"/>
      </w:pPr>
      <w:r>
        <w:t>Discussion</w:t>
      </w:r>
    </w:p>
    <w:p w14:paraId="5A713FAA" w14:textId="247C5F47" w:rsidR="00C071F2" w:rsidRDefault="00036987" w:rsidP="00D477EC">
      <w:r>
        <w:rPr>
          <w:lang w:eastAsia="x-none"/>
        </w:rPr>
        <w:t>The key aspect</w:t>
      </w:r>
      <w:r w:rsidR="00C071F2">
        <w:rPr>
          <w:lang w:eastAsia="x-none"/>
        </w:rPr>
        <w:t>s</w:t>
      </w:r>
      <w:r>
        <w:rPr>
          <w:lang w:eastAsia="x-none"/>
        </w:rPr>
        <w:t xml:space="preserve"> to be resolved regarding UE features for UE power savings </w:t>
      </w:r>
      <w:r w:rsidR="00C071F2">
        <w:rPr>
          <w:lang w:eastAsia="x-none"/>
        </w:rPr>
        <w:t xml:space="preserve">are the FG types and </w:t>
      </w:r>
      <w:r>
        <w:rPr>
          <w:lang w:eastAsia="x-none"/>
        </w:rPr>
        <w:t xml:space="preserve">the potential need for licensed/unlicensed differentiation. Most of the UE power saving features defined in Rel-16 impact baseband operation only, and hence they should be </w:t>
      </w:r>
      <w:r w:rsidR="00C071F2">
        <w:rPr>
          <w:lang w:eastAsia="x-none"/>
        </w:rPr>
        <w:t>“</w:t>
      </w:r>
      <w:r>
        <w:rPr>
          <w:lang w:eastAsia="x-none"/>
        </w:rPr>
        <w:t>per UE</w:t>
      </w:r>
      <w:r w:rsidR="00C071F2">
        <w:rPr>
          <w:lang w:eastAsia="x-none"/>
        </w:rPr>
        <w:t>”</w:t>
      </w:r>
      <w:r>
        <w:rPr>
          <w:lang w:eastAsia="x-none"/>
        </w:rPr>
        <w:t xml:space="preserve"> without a need for </w:t>
      </w:r>
      <w:r w:rsidR="00C071F2">
        <w:rPr>
          <w:lang w:eastAsia="x-none"/>
        </w:rPr>
        <w:t xml:space="preserve">further </w:t>
      </w:r>
      <w:proofErr w:type="spellStart"/>
      <w:r w:rsidR="00C071F2">
        <w:rPr>
          <w:lang w:eastAsia="x-none"/>
        </w:rPr>
        <w:t>xDD</w:t>
      </w:r>
      <w:proofErr w:type="spellEnd"/>
      <w:r w:rsidR="00C071F2">
        <w:rPr>
          <w:lang w:eastAsia="x-none"/>
        </w:rPr>
        <w:t>/</w:t>
      </w:r>
      <w:proofErr w:type="spellStart"/>
      <w:r w:rsidR="00C071F2">
        <w:rPr>
          <w:lang w:eastAsia="x-none"/>
        </w:rPr>
        <w:t>FRx</w:t>
      </w:r>
      <w:proofErr w:type="spellEnd"/>
      <w:r w:rsidR="00C071F2">
        <w:rPr>
          <w:lang w:eastAsia="x-none"/>
        </w:rPr>
        <w:t xml:space="preserve"> </w:t>
      </w:r>
      <w:r>
        <w:rPr>
          <w:lang w:eastAsia="x-none"/>
        </w:rPr>
        <w:t>differentiation. Even FG 19-3 “</w:t>
      </w:r>
      <w:r>
        <w:t xml:space="preserve">Maximum MIMO Layer Adaptation” in practice </w:t>
      </w:r>
      <w:r w:rsidR="00C071F2">
        <w:t>it is only an indication of the UE’s capability of benefiting from adapting the maximum number of MIMO layers, and the UE will in any case support less MIMO layers than the maximum possible as part of normal operation in any band.</w:t>
      </w:r>
    </w:p>
    <w:p w14:paraId="525FDDB7" w14:textId="42C994CA" w:rsidR="00C071F2" w:rsidRDefault="00C071F2" w:rsidP="00D477EC"/>
    <w:p w14:paraId="79F5A5D7" w14:textId="3CFBBE74" w:rsidR="00D477EC" w:rsidRDefault="00C071F2" w:rsidP="00D477EC">
      <w:r>
        <w:t xml:space="preserve">The UE power saving features do not impact the channel access mechanisms in any way, and they do not depend on dynamic relationship with the channel occupancy time, or other specific features to operate in unlicensed spectrum. The amount of power savings obtained in licensed and unlicensed operation may change </w:t>
      </w:r>
      <w:r w:rsidR="00273C19">
        <w:t>as</w:t>
      </w:r>
      <w:r>
        <w:t xml:space="preserve"> the UE might need to perform other tasks in unlicensed band, but those aspects are unrelated to the </w:t>
      </w:r>
      <w:r w:rsidR="00273C19">
        <w:t xml:space="preserve">ability to </w:t>
      </w:r>
      <w:r>
        <w:t>support the FGs themselves.</w:t>
      </w:r>
    </w:p>
    <w:p w14:paraId="037E7ADE" w14:textId="0F27D047" w:rsidR="00036987" w:rsidRDefault="00036987" w:rsidP="00D477EC">
      <w:pPr>
        <w:rPr>
          <w:lang w:eastAsia="x-none"/>
        </w:rPr>
      </w:pPr>
    </w:p>
    <w:p w14:paraId="056DF702" w14:textId="4A0EB3F3" w:rsidR="00C071F2" w:rsidRPr="00C071F2" w:rsidRDefault="00C071F2" w:rsidP="00D477EC">
      <w:pPr>
        <w:rPr>
          <w:b/>
          <w:bCs/>
          <w:lang w:eastAsia="x-none"/>
        </w:rPr>
      </w:pPr>
      <w:r w:rsidRPr="00C071F2">
        <w:rPr>
          <w:b/>
          <w:bCs/>
          <w:lang w:eastAsia="x-none"/>
        </w:rPr>
        <w:t xml:space="preserve">Proposal 1: UE power saving FGs are “per UE” without </w:t>
      </w:r>
      <w:proofErr w:type="spellStart"/>
      <w:r w:rsidRPr="00C071F2">
        <w:rPr>
          <w:b/>
          <w:bCs/>
          <w:lang w:eastAsia="x-none"/>
        </w:rPr>
        <w:t>xDD</w:t>
      </w:r>
      <w:proofErr w:type="spellEnd"/>
      <w:r w:rsidRPr="00C071F2">
        <w:rPr>
          <w:b/>
          <w:bCs/>
          <w:lang w:eastAsia="x-none"/>
        </w:rPr>
        <w:t>/</w:t>
      </w:r>
      <w:proofErr w:type="spellStart"/>
      <w:r w:rsidRPr="00C071F2">
        <w:rPr>
          <w:b/>
          <w:bCs/>
          <w:lang w:eastAsia="x-none"/>
        </w:rPr>
        <w:t>FRx</w:t>
      </w:r>
      <w:proofErr w:type="spellEnd"/>
      <w:r w:rsidRPr="00C071F2">
        <w:rPr>
          <w:b/>
          <w:bCs/>
          <w:lang w:eastAsia="x-none"/>
        </w:rPr>
        <w:t xml:space="preserve"> differentiation.</w:t>
      </w:r>
    </w:p>
    <w:p w14:paraId="311A4A85" w14:textId="58A9909B" w:rsidR="00C071F2" w:rsidRDefault="00C071F2" w:rsidP="00D477EC">
      <w:pPr>
        <w:rPr>
          <w:lang w:eastAsia="x-none"/>
        </w:rPr>
      </w:pPr>
    </w:p>
    <w:p w14:paraId="2F4174A3" w14:textId="30563472" w:rsidR="00C071F2" w:rsidRPr="00C071F2" w:rsidRDefault="00C071F2" w:rsidP="00D477EC">
      <w:pPr>
        <w:rPr>
          <w:b/>
          <w:bCs/>
          <w:lang w:eastAsia="x-none"/>
        </w:rPr>
      </w:pPr>
      <w:r w:rsidRPr="00C071F2">
        <w:rPr>
          <w:b/>
          <w:bCs/>
          <w:lang w:eastAsia="x-none"/>
        </w:rPr>
        <w:t>Proposal 2: Do not introduce licensed/unlicensed differentiation for UE power saving FGs.</w:t>
      </w:r>
    </w:p>
    <w:p w14:paraId="5FE8245C" w14:textId="10CCB0D2" w:rsidR="00D477EC" w:rsidRDefault="00D477EC" w:rsidP="00D477EC">
      <w:pPr>
        <w:pStyle w:val="Heading1"/>
        <w:ind w:left="864" w:hanging="864"/>
      </w:pPr>
      <w:r>
        <w:t>Conclusion</w:t>
      </w:r>
    </w:p>
    <w:p w14:paraId="67C7D5FB" w14:textId="30B63AFF" w:rsidR="00D477EC" w:rsidRDefault="00D477EC" w:rsidP="00D477EC">
      <w:pPr>
        <w:rPr>
          <w:lang w:eastAsia="x-none"/>
        </w:rPr>
      </w:pPr>
      <w:r>
        <w:rPr>
          <w:lang w:eastAsia="x-none"/>
        </w:rPr>
        <w:t xml:space="preserve">In this contribution we presented our proposals on UE features for </w:t>
      </w:r>
      <w:r w:rsidR="00036987">
        <w:rPr>
          <w:lang w:eastAsia="x-none"/>
        </w:rPr>
        <w:t>UE power savings</w:t>
      </w:r>
      <w:r>
        <w:rPr>
          <w:lang w:eastAsia="x-none"/>
        </w:rPr>
        <w:t xml:space="preserve">. </w:t>
      </w:r>
    </w:p>
    <w:p w14:paraId="7868E1FC" w14:textId="77777777" w:rsidR="00D477EC" w:rsidRDefault="00D477EC" w:rsidP="00DF19EC">
      <w:pPr>
        <w:pStyle w:val="Heading1"/>
        <w:numPr>
          <w:ilvl w:val="0"/>
          <w:numId w:val="0"/>
        </w:numPr>
        <w:ind w:left="432" w:hanging="432"/>
      </w:pPr>
      <w:r>
        <w:t>References</w:t>
      </w:r>
    </w:p>
    <w:p w14:paraId="6AB27EA6" w14:textId="77777777" w:rsidR="00D477EC" w:rsidRDefault="00D477EC" w:rsidP="00D477EC">
      <w:pPr>
        <w:rPr>
          <w:lang w:eastAsia="x-none"/>
        </w:rPr>
      </w:pPr>
    </w:p>
    <w:p w14:paraId="5CB19B1E" w14:textId="5F086D7E" w:rsidR="00D477EC" w:rsidRPr="00567958" w:rsidRDefault="00D477EC" w:rsidP="00D477EC">
      <w:pPr>
        <w:rPr>
          <w:lang w:eastAsia="x-none"/>
        </w:rPr>
      </w:pPr>
      <w:r>
        <w:rPr>
          <w:lang w:eastAsia="x-none"/>
        </w:rPr>
        <w:t xml:space="preserve">[1] </w:t>
      </w:r>
      <w:r w:rsidR="007B230F" w:rsidRPr="007B230F">
        <w:rPr>
          <w:lang w:eastAsia="x-none"/>
        </w:rPr>
        <w:t>R1-2003073</w:t>
      </w:r>
      <w:r w:rsidR="007B230F">
        <w:rPr>
          <w:lang w:eastAsia="x-none"/>
        </w:rPr>
        <w:t>, “</w:t>
      </w:r>
      <w:r w:rsidR="007B230F" w:rsidRPr="007B230F">
        <w:rPr>
          <w:lang w:eastAsia="x-none"/>
        </w:rPr>
        <w:t>RAN1 UE features list for Rel-16 NR after RAN1#100bis-E</w:t>
      </w:r>
      <w:r w:rsidR="007B230F">
        <w:rPr>
          <w:lang w:eastAsia="x-none"/>
        </w:rPr>
        <w:t xml:space="preserve">,” </w:t>
      </w:r>
      <w:r w:rsidR="007B230F" w:rsidRPr="00273C19">
        <w:rPr>
          <w:lang w:eastAsia="x-none"/>
        </w:rPr>
        <w:t>AT&amp;T, NTT DOCOMO, Apr. 2020</w:t>
      </w:r>
    </w:p>
    <w:p w14:paraId="64B0F3D0" w14:textId="47874BE0" w:rsidR="00545C58" w:rsidRDefault="00036987">
      <w:pPr>
        <w:rPr>
          <w:lang w:eastAsia="x-none"/>
        </w:rPr>
      </w:pPr>
      <w:r>
        <w:rPr>
          <w:lang w:eastAsia="x-none"/>
        </w:rPr>
        <w:t xml:space="preserve">[2] </w:t>
      </w:r>
      <w:r w:rsidRPr="00036987">
        <w:rPr>
          <w:lang w:eastAsia="x-none"/>
        </w:rPr>
        <w:t>R1-2003195</w:t>
      </w:r>
      <w:r>
        <w:rPr>
          <w:lang w:eastAsia="x-none"/>
        </w:rPr>
        <w:t>, “</w:t>
      </w:r>
      <w:r w:rsidRPr="00036987">
        <w:rPr>
          <w:lang w:eastAsia="x-none"/>
        </w:rPr>
        <w:t>Summary of Email Approval [100e-b-NR-UEFeatures</w:t>
      </w:r>
      <w:bookmarkStart w:id="2" w:name="_GoBack"/>
      <w:bookmarkEnd w:id="2"/>
      <w:r w:rsidRPr="00036987">
        <w:rPr>
          <w:lang w:eastAsia="x-none"/>
        </w:rPr>
        <w:t>-Remaining] — UE Power Saving Aspects</w:t>
      </w:r>
      <w:r>
        <w:rPr>
          <w:lang w:eastAsia="x-none"/>
        </w:rPr>
        <w:t xml:space="preserve">,” </w:t>
      </w:r>
      <w:r w:rsidRPr="00036987">
        <w:rPr>
          <w:lang w:eastAsia="x-none"/>
        </w:rPr>
        <w:t>Moderator (AT&amp;T)</w:t>
      </w:r>
      <w:r>
        <w:rPr>
          <w:lang w:eastAsia="x-none"/>
        </w:rPr>
        <w:t>, May 2020</w:t>
      </w:r>
    </w:p>
    <w:p w14:paraId="2C76AB6A" w14:textId="5F9ACF95" w:rsidR="00036987" w:rsidRDefault="00036987">
      <w:pPr>
        <w:rPr>
          <w:lang w:eastAsia="x-none"/>
        </w:rPr>
      </w:pPr>
    </w:p>
    <w:p w14:paraId="511A6B4F" w14:textId="6383E5FB" w:rsidR="00036987" w:rsidRDefault="00036987" w:rsidP="00DF19EC">
      <w:pPr>
        <w:pStyle w:val="Heading1"/>
        <w:numPr>
          <w:ilvl w:val="0"/>
          <w:numId w:val="0"/>
        </w:numPr>
        <w:ind w:left="432" w:hanging="432"/>
      </w:pPr>
      <w:r>
        <w:t>Annex</w:t>
      </w:r>
    </w:p>
    <w:p w14:paraId="561AB881" w14:textId="5A252366" w:rsidR="00036987" w:rsidRDefault="00036987"/>
    <w:p w14:paraId="19636A0E" w14:textId="77777777" w:rsidR="00036987" w:rsidRDefault="00036987">
      <w:pPr>
        <w:sectPr w:rsidR="00036987" w:rsidSect="00036987">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p w14:paraId="5DCBE787" w14:textId="15E852C3" w:rsidR="00036987" w:rsidRDefault="00036987"/>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36987" w14:paraId="0DB582BA" w14:textId="77777777" w:rsidTr="00036987">
        <w:trPr>
          <w:trHeight w:val="20"/>
        </w:trPr>
        <w:tc>
          <w:tcPr>
            <w:tcW w:w="1130" w:type="dxa"/>
            <w:tcBorders>
              <w:top w:val="single" w:sz="4" w:space="0" w:color="auto"/>
              <w:left w:val="single" w:sz="4" w:space="0" w:color="auto"/>
              <w:bottom w:val="single" w:sz="4" w:space="0" w:color="auto"/>
              <w:right w:val="single" w:sz="4" w:space="0" w:color="auto"/>
            </w:tcBorders>
          </w:tcPr>
          <w:p w14:paraId="1E049E02" w14:textId="77777777" w:rsidR="00036987" w:rsidRDefault="00036987" w:rsidP="00036987">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322E7DF5" w14:textId="77777777" w:rsidR="00036987" w:rsidRDefault="00036987" w:rsidP="00036987">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CA2E191" w14:textId="77777777" w:rsidR="00036987" w:rsidRDefault="00036987" w:rsidP="00036987">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FB44F0B" w14:textId="77777777" w:rsidR="00036987" w:rsidRDefault="00036987" w:rsidP="00036987">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tcPr>
          <w:p w14:paraId="53492AE4" w14:textId="77777777" w:rsidR="00036987" w:rsidRDefault="00036987" w:rsidP="00036987">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14:paraId="38FF5B20" w14:textId="77777777" w:rsidR="00036987" w:rsidRDefault="00036987" w:rsidP="00036987">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7579C7D" w14:textId="77777777" w:rsidR="00036987" w:rsidRDefault="00036987" w:rsidP="00036987">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71B344A" w14:textId="77777777" w:rsidR="00036987" w:rsidRDefault="00036987" w:rsidP="0003698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9B1BC4C" w14:textId="77777777" w:rsidR="00036987" w:rsidRDefault="00036987" w:rsidP="00036987">
            <w:pPr>
              <w:pStyle w:val="TAN"/>
              <w:ind w:left="0" w:firstLine="0"/>
              <w:rPr>
                <w:b/>
                <w:lang w:eastAsia="ja-JP"/>
              </w:rPr>
            </w:pPr>
            <w:r>
              <w:rPr>
                <w:b/>
                <w:lang w:eastAsia="ja-JP"/>
              </w:rPr>
              <w:t>Type</w:t>
            </w:r>
          </w:p>
          <w:p w14:paraId="2291790B" w14:textId="77777777" w:rsidR="00036987" w:rsidRDefault="00036987" w:rsidP="0003698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1DD4EC6" w14:textId="77777777" w:rsidR="00036987" w:rsidRDefault="00036987" w:rsidP="00036987">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223C91C" w14:textId="77777777" w:rsidR="00036987" w:rsidRDefault="00036987" w:rsidP="0003698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1E72672" w14:textId="77777777" w:rsidR="00036987" w:rsidRDefault="00036987" w:rsidP="0003698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BBA8CC6" w14:textId="77777777" w:rsidR="00036987" w:rsidRDefault="00036987" w:rsidP="00036987">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6EB76BF5" w14:textId="77777777" w:rsidR="00036987" w:rsidRDefault="00036987" w:rsidP="00036987">
            <w:pPr>
              <w:pStyle w:val="TAH"/>
            </w:pPr>
            <w:r>
              <w:t>Mandatory/Optional</w:t>
            </w:r>
          </w:p>
        </w:tc>
      </w:tr>
      <w:tr w:rsidR="00036987" w14:paraId="38B6EA33" w14:textId="77777777" w:rsidTr="00036987">
        <w:trPr>
          <w:trHeight w:val="20"/>
        </w:trPr>
        <w:tc>
          <w:tcPr>
            <w:tcW w:w="1130" w:type="dxa"/>
            <w:vMerge w:val="restart"/>
            <w:tcBorders>
              <w:top w:val="single" w:sz="4" w:space="0" w:color="auto"/>
              <w:left w:val="single" w:sz="4" w:space="0" w:color="auto"/>
              <w:bottom w:val="single" w:sz="4" w:space="0" w:color="auto"/>
              <w:right w:val="single" w:sz="4" w:space="0" w:color="auto"/>
            </w:tcBorders>
          </w:tcPr>
          <w:p w14:paraId="0764E2A1" w14:textId="77777777" w:rsidR="00036987" w:rsidRDefault="00036987" w:rsidP="00036987">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14:paraId="4456F1C9" w14:textId="77777777" w:rsidR="00036987" w:rsidRDefault="00036987" w:rsidP="00036987">
            <w:pPr>
              <w:pStyle w:val="TAL"/>
            </w:pPr>
            <w:r>
              <w:t>19-1</w:t>
            </w:r>
          </w:p>
        </w:tc>
        <w:tc>
          <w:tcPr>
            <w:tcW w:w="1559" w:type="dxa"/>
            <w:tcBorders>
              <w:top w:val="single" w:sz="4" w:space="0" w:color="auto"/>
              <w:left w:val="single" w:sz="4" w:space="0" w:color="auto"/>
              <w:bottom w:val="single" w:sz="4" w:space="0" w:color="auto"/>
              <w:right w:val="single" w:sz="4" w:space="0" w:color="auto"/>
            </w:tcBorders>
          </w:tcPr>
          <w:p w14:paraId="568687CE" w14:textId="77777777" w:rsidR="00036987" w:rsidRDefault="00036987" w:rsidP="00036987">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0214D73C" w14:textId="77777777" w:rsidR="00036987" w:rsidRDefault="00036987" w:rsidP="00036987">
            <w:pPr>
              <w:pStyle w:val="TAL"/>
              <w:keepLines w:val="0"/>
              <w:numPr>
                <w:ilvl w:val="0"/>
                <w:numId w:val="6"/>
              </w:numPr>
              <w:overflowPunct/>
              <w:autoSpaceDE/>
              <w:adjustRightInd/>
              <w:ind w:left="258"/>
              <w:textAlignment w:val="auto"/>
            </w:pPr>
            <w:r>
              <w:t xml:space="preserve">Configured </w:t>
            </w:r>
            <w:proofErr w:type="spellStart"/>
            <w:r>
              <w:t>PS_offset</w:t>
            </w:r>
            <w:proofErr w:type="spellEnd"/>
            <w:r>
              <w:t xml:space="preserve"> for the detection </w:t>
            </w:r>
            <w:proofErr w:type="gramStart"/>
            <w:r>
              <w:t>of  DCI</w:t>
            </w:r>
            <w:proofErr w:type="gramEnd"/>
            <w:r>
              <w:t xml:space="preserve"> format 2_6  with CRC scrambling by PS-RNTI and minimum time gap before DRX ON duration</w:t>
            </w:r>
          </w:p>
          <w:p w14:paraId="7491D3C3" w14:textId="77777777" w:rsidR="00036987" w:rsidRDefault="00036987" w:rsidP="00036987">
            <w:pPr>
              <w:pStyle w:val="TAL"/>
              <w:ind w:left="258"/>
            </w:pPr>
          </w:p>
          <w:p w14:paraId="1975DE2D" w14:textId="77777777" w:rsidR="00036987" w:rsidRDefault="00036987" w:rsidP="00036987">
            <w:pPr>
              <w:pStyle w:val="TAL"/>
              <w:keepLines w:val="0"/>
              <w:numPr>
                <w:ilvl w:val="0"/>
                <w:numId w:val="6"/>
              </w:numPr>
              <w:overflowPunct/>
              <w:autoSpaceDE/>
              <w:adjustRightInd/>
              <w:ind w:left="258"/>
              <w:textAlignment w:val="auto"/>
            </w:pPr>
            <w:r>
              <w:t xml:space="preserve">Indication of UE </w:t>
            </w:r>
            <w:proofErr w:type="gramStart"/>
            <w:r>
              <w:t>whether  or</w:t>
            </w:r>
            <w:proofErr w:type="gramEnd"/>
            <w:r>
              <w:t xml:space="preserve"> not to start </w:t>
            </w:r>
            <w:proofErr w:type="spellStart"/>
            <w:r>
              <w:t>drx_OnDuration</w:t>
            </w:r>
            <w:proofErr w:type="spellEnd"/>
            <w:r>
              <w:t xml:space="preserve"> timer at the DRX ON by detection of DCI format 2_6</w:t>
            </w:r>
          </w:p>
          <w:p w14:paraId="59D911FA" w14:textId="77777777" w:rsidR="00036987" w:rsidRPr="00540BF6" w:rsidRDefault="00036987" w:rsidP="00036987">
            <w:pPr>
              <w:pStyle w:val="ListParagraph"/>
              <w:ind w:left="258"/>
              <w:rPr>
                <w:sz w:val="18"/>
                <w:lang w:val="en-GB" w:eastAsia="ja-JP"/>
              </w:rPr>
            </w:pPr>
          </w:p>
          <w:p w14:paraId="77939569" w14:textId="77777777" w:rsidR="00036987" w:rsidRDefault="00036987" w:rsidP="00036987">
            <w:pPr>
              <w:pStyle w:val="TAL"/>
              <w:keepLines w:val="0"/>
              <w:numPr>
                <w:ilvl w:val="0"/>
                <w:numId w:val="6"/>
              </w:numPr>
              <w:overflowPunct/>
              <w:autoSpaceDE/>
              <w:adjustRightInd/>
              <w:ind w:left="258"/>
              <w:textAlignment w:val="auto"/>
            </w:pPr>
            <w:r>
              <w:t>Configured UE wakeup or not when DCI format 2_6 is not detected at all monitoring occasions outside Active time</w:t>
            </w:r>
          </w:p>
          <w:p w14:paraId="73D7C511" w14:textId="77777777" w:rsidR="00036987" w:rsidRDefault="00036987" w:rsidP="00036987">
            <w:pPr>
              <w:pStyle w:val="TAL"/>
              <w:keepLines w:val="0"/>
              <w:numPr>
                <w:ilvl w:val="0"/>
                <w:numId w:val="6"/>
              </w:numPr>
              <w:overflowPunct/>
              <w:autoSpaceDE/>
              <w:adjustRightInd/>
              <w:ind w:left="258"/>
              <w:textAlignment w:val="auto"/>
            </w:pPr>
            <w:proofErr w:type="gramStart"/>
            <w:r>
              <w:t>Configured  P</w:t>
            </w:r>
            <w:proofErr w:type="gramEnd"/>
            <w:r>
              <w:t>-CSI</w:t>
            </w:r>
            <w:r w:rsidRPr="00540BF6">
              <w:rPr>
                <w:color w:val="FF0000"/>
              </w:rPr>
              <w:t xml:space="preserve"> / L1-SINR</w:t>
            </w:r>
            <w:r>
              <w:t xml:space="preserve"> report when  impacted by DCI format 2_6 that </w:t>
            </w:r>
            <w:proofErr w:type="spellStart"/>
            <w:r>
              <w:t>drx_OnDurationTimer</w:t>
            </w:r>
            <w:proofErr w:type="spellEnd"/>
            <w:r>
              <w:t xml:space="preserve"> does not start at the DRX ON</w:t>
            </w:r>
          </w:p>
          <w:p w14:paraId="37B01AFB" w14:textId="77777777" w:rsidR="00036987" w:rsidRDefault="00036987" w:rsidP="00036987">
            <w:pPr>
              <w:pStyle w:val="TAL"/>
              <w:keepLines w:val="0"/>
              <w:numPr>
                <w:ilvl w:val="0"/>
                <w:numId w:val="6"/>
              </w:numPr>
              <w:overflowPunct/>
              <w:autoSpaceDE/>
              <w:adjustRightInd/>
              <w:ind w:left="258"/>
              <w:textAlignment w:val="auto"/>
            </w:pPr>
            <w:proofErr w:type="gramStart"/>
            <w:r>
              <w:t>Configured  L</w:t>
            </w:r>
            <w:proofErr w:type="gramEnd"/>
            <w:r>
              <w:t xml:space="preserve">1-RSRP report when  impacted by DCI format 2_6 that </w:t>
            </w:r>
            <w:proofErr w:type="spellStart"/>
            <w:r>
              <w:t>drx_OnDurationTimer</w:t>
            </w:r>
            <w:proofErr w:type="spellEnd"/>
            <w:r>
              <w:t xml:space="preserve"> does not start at the DRX ON</w:t>
            </w:r>
          </w:p>
          <w:p w14:paraId="7A07E81F" w14:textId="77777777" w:rsidR="00036987" w:rsidRDefault="00036987" w:rsidP="00036987">
            <w:pPr>
              <w:pStyle w:val="TAL"/>
              <w:ind w:left="258"/>
            </w:pPr>
          </w:p>
          <w:p w14:paraId="1C60DE68" w14:textId="77777777" w:rsidR="00036987" w:rsidRDefault="00036987" w:rsidP="00036987">
            <w:pPr>
              <w:pStyle w:val="TAL"/>
              <w:ind w:left="258"/>
            </w:pPr>
          </w:p>
        </w:tc>
        <w:tc>
          <w:tcPr>
            <w:tcW w:w="1277" w:type="dxa"/>
            <w:gridSpan w:val="2"/>
            <w:tcBorders>
              <w:top w:val="single" w:sz="4" w:space="0" w:color="auto"/>
              <w:left w:val="single" w:sz="4" w:space="0" w:color="auto"/>
              <w:bottom w:val="single" w:sz="4" w:space="0" w:color="auto"/>
              <w:right w:val="single" w:sz="4" w:space="0" w:color="auto"/>
            </w:tcBorders>
          </w:tcPr>
          <w:p w14:paraId="4B40FA0C" w14:textId="77777777" w:rsidR="00036987" w:rsidRDefault="00036987" w:rsidP="00036987">
            <w:pPr>
              <w:pStyle w:val="TAL"/>
            </w:pPr>
            <w:r>
              <w:t>N/A</w:t>
            </w:r>
          </w:p>
        </w:tc>
        <w:tc>
          <w:tcPr>
            <w:tcW w:w="858" w:type="dxa"/>
            <w:gridSpan w:val="2"/>
            <w:tcBorders>
              <w:top w:val="single" w:sz="4" w:space="0" w:color="auto"/>
              <w:left w:val="single" w:sz="4" w:space="0" w:color="auto"/>
              <w:bottom w:val="single" w:sz="4" w:space="0" w:color="auto"/>
              <w:right w:val="single" w:sz="4" w:space="0" w:color="auto"/>
            </w:tcBorders>
          </w:tcPr>
          <w:p w14:paraId="16C57607" w14:textId="77777777" w:rsidR="00036987" w:rsidRDefault="00036987" w:rsidP="00036987">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tcPr>
          <w:p w14:paraId="304DB1F3" w14:textId="77777777" w:rsidR="00036987" w:rsidRDefault="00036987" w:rsidP="00036987">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2FB09517" w14:textId="77777777" w:rsidR="00036987" w:rsidRDefault="00036987" w:rsidP="00036987">
            <w:pPr>
              <w:pStyle w:val="TAL"/>
            </w:pPr>
          </w:p>
        </w:tc>
        <w:tc>
          <w:tcPr>
            <w:tcW w:w="1276" w:type="dxa"/>
            <w:tcBorders>
              <w:top w:val="single" w:sz="4" w:space="0" w:color="auto"/>
              <w:left w:val="single" w:sz="4" w:space="0" w:color="auto"/>
              <w:bottom w:val="single" w:sz="4" w:space="0" w:color="auto"/>
              <w:right w:val="single" w:sz="4" w:space="0" w:color="auto"/>
            </w:tcBorders>
          </w:tcPr>
          <w:p w14:paraId="245456B8" w14:textId="77777777" w:rsidR="00036987" w:rsidRDefault="00036987" w:rsidP="00036987">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528F8FA2" w14:textId="77777777" w:rsidR="00036987" w:rsidRDefault="00036987" w:rsidP="00036987">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68861BEE" w14:textId="77777777" w:rsidR="00036987" w:rsidRDefault="00036987" w:rsidP="00036987">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7BEA70BE" w14:textId="77777777" w:rsidR="00036987" w:rsidRDefault="00036987" w:rsidP="00036987">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6BF42FD1" w14:textId="77777777" w:rsidR="00036987" w:rsidRDefault="00036987" w:rsidP="00036987">
            <w:pPr>
              <w:pStyle w:val="TAL"/>
            </w:pPr>
            <w:r>
              <w:t xml:space="preserve">The minimum time gap between the end of the slot of last DCI format </w:t>
            </w:r>
            <w:r w:rsidRPr="00540BF6">
              <w:rPr>
                <w:strike/>
                <w:color w:val="FF0000"/>
              </w:rPr>
              <w:t>3_0</w:t>
            </w:r>
            <w:r>
              <w:t xml:space="preserve"> </w:t>
            </w:r>
            <w:r>
              <w:rPr>
                <w:color w:val="FF0000"/>
              </w:rPr>
              <w:t xml:space="preserve">2_6 </w:t>
            </w:r>
            <w:r>
              <w:t>monitoring occasion and the start of the DRX ON is a UE capability based on subcarrier spacing.</w:t>
            </w:r>
          </w:p>
          <w:p w14:paraId="11DB5C71" w14:textId="77777777" w:rsidR="00036987" w:rsidRDefault="00036987" w:rsidP="00036987">
            <w:pPr>
              <w:pStyle w:val="TAL"/>
              <w:keepLines w:val="0"/>
              <w:numPr>
                <w:ilvl w:val="0"/>
                <w:numId w:val="2"/>
              </w:numPr>
              <w:overflowPunct/>
              <w:autoSpaceDE/>
              <w:adjustRightInd/>
              <w:ind w:left="167" w:right="-160" w:hanging="167"/>
              <w:textAlignment w:val="auto"/>
            </w:pPr>
            <w:r>
              <w:t>The reporting is per SCS in units of slots of the respective SCS</w:t>
            </w:r>
          </w:p>
          <w:p w14:paraId="277603BD" w14:textId="77777777" w:rsidR="00036987" w:rsidRDefault="00036987" w:rsidP="00036987">
            <w:pPr>
              <w:pStyle w:val="TAL"/>
              <w:keepLines w:val="0"/>
              <w:numPr>
                <w:ilvl w:val="0"/>
                <w:numId w:val="3"/>
              </w:numPr>
              <w:overflowPunct/>
              <w:autoSpaceDE/>
              <w:adjustRightInd/>
              <w:ind w:left="167" w:hanging="167"/>
              <w:textAlignment w:val="auto"/>
            </w:pPr>
            <w:r>
              <w:t>The reported value for a SCS is taken from two possible values per SCS</w:t>
            </w:r>
          </w:p>
          <w:p w14:paraId="757A3556" w14:textId="77777777" w:rsidR="00036987" w:rsidRDefault="00036987" w:rsidP="00036987">
            <w:pPr>
              <w:pStyle w:val="TAL"/>
              <w:keepLines w:val="0"/>
              <w:numPr>
                <w:ilvl w:val="0"/>
                <w:numId w:val="3"/>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14:paraId="6C5D0F9D" w14:textId="77777777" w:rsidR="00036987" w:rsidRDefault="00036987" w:rsidP="00036987">
            <w:pPr>
              <w:pStyle w:val="TAL"/>
            </w:pPr>
          </w:p>
          <w:p w14:paraId="492CDF1D" w14:textId="77777777" w:rsidR="00036987" w:rsidRDefault="00036987" w:rsidP="00036987">
            <w:pPr>
              <w:pStyle w:val="TAL"/>
            </w:pPr>
            <w:r>
              <w:t>UE is not required to monitor PDCCH for detection of DCI format 2_6 during the minimum time gap</w:t>
            </w:r>
          </w:p>
          <w:p w14:paraId="597836B9" w14:textId="77777777" w:rsidR="00036987" w:rsidRDefault="00036987" w:rsidP="00036987">
            <w:pPr>
              <w:pStyle w:val="TAL"/>
            </w:pPr>
          </w:p>
          <w:p w14:paraId="73D83337" w14:textId="77777777" w:rsidR="00036987" w:rsidRDefault="00036987" w:rsidP="00036987">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4831C748" w14:textId="77777777" w:rsidR="00036987" w:rsidRDefault="00036987" w:rsidP="00036987">
            <w:pPr>
              <w:pStyle w:val="TAL"/>
            </w:pPr>
            <w:r>
              <w:t>Optional with capability signalling</w:t>
            </w:r>
          </w:p>
        </w:tc>
      </w:tr>
      <w:tr w:rsidR="00036987" w14:paraId="601D98DA" w14:textId="77777777" w:rsidTr="0003698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C438696" w14:textId="77777777" w:rsidR="00036987" w:rsidRDefault="00036987" w:rsidP="00036987">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258EFD17" w14:textId="77777777" w:rsidR="00036987" w:rsidRDefault="00036987" w:rsidP="00036987">
            <w:pPr>
              <w:pStyle w:val="TAL"/>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tcPr>
          <w:p w14:paraId="7990119A" w14:textId="77777777" w:rsidR="00036987" w:rsidRDefault="00036987" w:rsidP="00036987">
            <w:pPr>
              <w:pStyle w:val="TAL"/>
            </w:pPr>
            <w:r>
              <w:rPr>
                <w:rFonts w:cs="Arial"/>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27002E44" w14:textId="77777777" w:rsidR="00036987" w:rsidRDefault="00036987" w:rsidP="00036987">
            <w:pPr>
              <w:ind w:hanging="360"/>
              <w:rPr>
                <w:rFonts w:cs="Arial"/>
                <w:sz w:val="18"/>
                <w:szCs w:val="18"/>
              </w:rPr>
            </w:pPr>
            <w:r>
              <w:rPr>
                <w:rFonts w:cs="Arial"/>
                <w:sz w:val="18"/>
                <w:szCs w:val="18"/>
              </w:rPr>
              <w:t>(1)</w:t>
            </w:r>
            <w:r>
              <w:rPr>
                <w:sz w:val="14"/>
                <w:szCs w:val="14"/>
              </w:rPr>
              <w:t>   </w:t>
            </w:r>
            <w:r>
              <w:rPr>
                <w:rStyle w:val="apple-converted-space"/>
                <w:sz w:val="14"/>
                <w:szCs w:val="14"/>
              </w:rPr>
              <w:t> </w:t>
            </w:r>
            <w:r>
              <w:rPr>
                <w:rFonts w:cs="Arial"/>
                <w:sz w:val="18"/>
                <w:szCs w:val="18"/>
              </w:rPr>
              <w:t xml:space="preserve">Dynamic indication of applicable minimum scheduling restriction </w:t>
            </w:r>
            <w:proofErr w:type="gramStart"/>
            <w:r>
              <w:rPr>
                <w:rFonts w:cs="Arial"/>
                <w:sz w:val="18"/>
                <w:szCs w:val="18"/>
              </w:rPr>
              <w:t>by  DCI</w:t>
            </w:r>
            <w:proofErr w:type="gramEnd"/>
            <w:r>
              <w:rPr>
                <w:rFonts w:cs="Arial"/>
                <w:sz w:val="18"/>
                <w:szCs w:val="18"/>
              </w:rPr>
              <w:t xml:space="preserve"> format 0_1 and 1_1</w:t>
            </w:r>
          </w:p>
          <w:p w14:paraId="4CFBC124" w14:textId="77777777" w:rsidR="00036987" w:rsidRDefault="00036987" w:rsidP="00036987">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14:paraId="712D6521" w14:textId="77777777" w:rsidR="00036987" w:rsidRDefault="00036987" w:rsidP="00036987">
            <w:pPr>
              <w:ind w:hanging="360"/>
              <w:rPr>
                <w:rFonts w:cs="Arial"/>
                <w:sz w:val="18"/>
                <w:szCs w:val="18"/>
              </w:rPr>
            </w:pPr>
            <w:r>
              <w:rPr>
                <w:rFonts w:cs="Arial"/>
                <w:sz w:val="18"/>
                <w:szCs w:val="18"/>
              </w:rPr>
              <w:t>(2)</w:t>
            </w:r>
            <w:r>
              <w:rPr>
                <w:sz w:val="14"/>
                <w:szCs w:val="14"/>
              </w:rPr>
              <w:t>   </w:t>
            </w:r>
            <w:r>
              <w:rPr>
                <w:rStyle w:val="apple-converted-space"/>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14:paraId="758DA822" w14:textId="77777777" w:rsidR="00036987" w:rsidRDefault="00036987" w:rsidP="00036987">
            <w:pPr>
              <w:pStyle w:val="TAL"/>
              <w:ind w:left="231"/>
            </w:pPr>
            <w:r>
              <w:rPr>
                <w:rFonts w:cs="Arial"/>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56781803" w14:textId="77777777" w:rsidR="00036987" w:rsidRPr="00540BF6" w:rsidRDefault="00036987" w:rsidP="00036987">
            <w:pPr>
              <w:pStyle w:val="TAL"/>
              <w:rPr>
                <w:strike/>
              </w:rPr>
            </w:pPr>
            <w:r w:rsidRPr="00540BF6">
              <w:rPr>
                <w:rFonts w:cs="Arial"/>
                <w:strike/>
                <w:color w:val="FF0000"/>
                <w:szCs w:val="18"/>
              </w:rPr>
              <w:t>FFS</w:t>
            </w:r>
          </w:p>
        </w:tc>
        <w:tc>
          <w:tcPr>
            <w:tcW w:w="848" w:type="dxa"/>
            <w:tcBorders>
              <w:top w:val="single" w:sz="4" w:space="0" w:color="auto"/>
              <w:left w:val="single" w:sz="4" w:space="0" w:color="auto"/>
              <w:bottom w:val="single" w:sz="4" w:space="0" w:color="auto"/>
              <w:right w:val="single" w:sz="4" w:space="0" w:color="auto"/>
            </w:tcBorders>
          </w:tcPr>
          <w:p w14:paraId="583E0813" w14:textId="77777777" w:rsidR="00036987" w:rsidRDefault="00036987" w:rsidP="00036987">
            <w:pPr>
              <w:pStyle w:val="TAL"/>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5EC8AAB3" w14:textId="77777777" w:rsidR="00036987" w:rsidRDefault="00036987" w:rsidP="00036987">
            <w:pPr>
              <w:pStyle w:val="TAL"/>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53498126" w14:textId="77777777" w:rsidR="00036987" w:rsidRDefault="00036987" w:rsidP="00036987">
            <w:pPr>
              <w:pStyle w:val="TAL"/>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tcPr>
          <w:p w14:paraId="45EC6CC4" w14:textId="77777777" w:rsidR="00036987" w:rsidRDefault="00036987" w:rsidP="00036987">
            <w:pPr>
              <w:pStyle w:val="TAL"/>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tcPr>
          <w:p w14:paraId="1A156C81" w14:textId="77777777" w:rsidR="00036987" w:rsidRDefault="00036987" w:rsidP="00036987">
            <w:pPr>
              <w:pStyle w:val="TAL"/>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42F04769" w14:textId="77777777" w:rsidR="00036987" w:rsidRDefault="00036987" w:rsidP="00036987">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16F069FA" w14:textId="77777777" w:rsidR="00036987" w:rsidRDefault="00036987" w:rsidP="00036987">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201E65B4" w14:textId="77777777" w:rsidR="00036987" w:rsidRDefault="00036987" w:rsidP="00036987">
            <w:pPr>
              <w:pStyle w:val="TAL"/>
            </w:pPr>
            <w:r>
              <w:rPr>
                <w:rFonts w:cs="Arial"/>
                <w:szCs w:val="18"/>
              </w:rPr>
              <w:t> </w:t>
            </w: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4930619D" w14:textId="77777777" w:rsidR="00036987" w:rsidRDefault="00036987" w:rsidP="00036987">
            <w:pPr>
              <w:pStyle w:val="TAL"/>
            </w:pPr>
            <w:r>
              <w:rPr>
                <w:rFonts w:cs="Arial"/>
                <w:szCs w:val="18"/>
              </w:rPr>
              <w:t>Optional with capability signalling</w:t>
            </w:r>
          </w:p>
        </w:tc>
      </w:tr>
      <w:tr w:rsidR="00036987" w14:paraId="5E185537" w14:textId="77777777" w:rsidTr="0003698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A7DD4B6" w14:textId="77777777" w:rsidR="00036987" w:rsidRDefault="00036987" w:rsidP="00036987">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78562B12" w14:textId="77777777" w:rsidR="00036987" w:rsidRDefault="00036987" w:rsidP="00036987">
            <w:pPr>
              <w:pStyle w:val="TAL"/>
            </w:pPr>
            <w:r>
              <w:t>19-3</w:t>
            </w:r>
          </w:p>
        </w:tc>
        <w:tc>
          <w:tcPr>
            <w:tcW w:w="1559" w:type="dxa"/>
            <w:tcBorders>
              <w:top w:val="single" w:sz="4" w:space="0" w:color="auto"/>
              <w:left w:val="single" w:sz="4" w:space="0" w:color="auto"/>
              <w:bottom w:val="single" w:sz="4" w:space="0" w:color="auto"/>
              <w:right w:val="single" w:sz="4" w:space="0" w:color="auto"/>
            </w:tcBorders>
          </w:tcPr>
          <w:p w14:paraId="1CBF5364" w14:textId="77777777" w:rsidR="00036987" w:rsidRDefault="00036987" w:rsidP="00036987">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tcPr>
          <w:p w14:paraId="72EEF4EC" w14:textId="77777777" w:rsidR="00036987" w:rsidRDefault="00036987" w:rsidP="00036987">
            <w:pPr>
              <w:pStyle w:val="TAL"/>
              <w:numPr>
                <w:ilvl w:val="0"/>
                <w:numId w:val="4"/>
              </w:numPr>
              <w:overflowPunct/>
              <w:autoSpaceDE/>
              <w:autoSpaceDN/>
              <w:adjustRightInd/>
              <w:textAlignment w:val="auto"/>
            </w:pPr>
            <w:r>
              <w:t>1.</w:t>
            </w:r>
            <w:r>
              <w:rPr>
                <w:rFonts w:ascii="Times New Roman" w:hAnsi="Times New Roman"/>
                <w:sz w:val="14"/>
                <w:szCs w:val="14"/>
              </w:rPr>
              <w:t xml:space="preserve">     </w:t>
            </w:r>
            <w:r>
              <w:t xml:space="preserve">Support of maximum number of MIMO layer </w:t>
            </w:r>
            <w:proofErr w:type="gramStart"/>
            <w:r>
              <w:t>configuration  per</w:t>
            </w:r>
            <w:proofErr w:type="gramEnd"/>
            <w:r>
              <w:t xml:space="preserve"> DL BWP</w:t>
            </w:r>
          </w:p>
        </w:tc>
        <w:tc>
          <w:tcPr>
            <w:tcW w:w="1277" w:type="dxa"/>
            <w:gridSpan w:val="2"/>
            <w:tcBorders>
              <w:top w:val="single" w:sz="4" w:space="0" w:color="auto"/>
              <w:left w:val="single" w:sz="4" w:space="0" w:color="auto"/>
              <w:bottom w:val="single" w:sz="4" w:space="0" w:color="auto"/>
              <w:right w:val="single" w:sz="4" w:space="0" w:color="auto"/>
            </w:tcBorders>
          </w:tcPr>
          <w:p w14:paraId="5436FA85" w14:textId="77777777" w:rsidR="00036987" w:rsidRDefault="00036987" w:rsidP="00036987">
            <w:pPr>
              <w:pStyle w:val="TAL"/>
            </w:pPr>
            <w:r>
              <w:t>See Note</w:t>
            </w:r>
          </w:p>
        </w:tc>
        <w:tc>
          <w:tcPr>
            <w:tcW w:w="848" w:type="dxa"/>
            <w:tcBorders>
              <w:top w:val="single" w:sz="4" w:space="0" w:color="auto"/>
              <w:left w:val="single" w:sz="4" w:space="0" w:color="auto"/>
              <w:bottom w:val="single" w:sz="4" w:space="0" w:color="auto"/>
              <w:right w:val="single" w:sz="4" w:space="0" w:color="auto"/>
            </w:tcBorders>
          </w:tcPr>
          <w:p w14:paraId="5C3592A9" w14:textId="77777777" w:rsidR="00036987" w:rsidRDefault="00036987" w:rsidP="00036987">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0E484F24" w14:textId="77777777" w:rsidR="00036987" w:rsidRDefault="00036987" w:rsidP="0003698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710C138" w14:textId="77777777" w:rsidR="00036987" w:rsidRDefault="00036987" w:rsidP="00036987">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28D12A1B" w14:textId="77777777" w:rsidR="00036987" w:rsidRDefault="00036987" w:rsidP="00036987">
            <w:pPr>
              <w:pStyle w:val="TAL"/>
            </w:pPr>
            <w:r>
              <w:rPr>
                <w:color w:val="000000"/>
                <w:highlight w:val="yellow"/>
              </w:rPr>
              <w:t xml:space="preserve">[Per </w:t>
            </w:r>
            <w:proofErr w:type="gramStart"/>
            <w:r>
              <w:rPr>
                <w:color w:val="000000"/>
                <w:highlight w:val="yellow"/>
              </w:rPr>
              <w:t>UE ]</w:t>
            </w:r>
            <w:proofErr w:type="gramEnd"/>
          </w:p>
        </w:tc>
        <w:tc>
          <w:tcPr>
            <w:tcW w:w="992" w:type="dxa"/>
            <w:tcBorders>
              <w:top w:val="single" w:sz="4" w:space="0" w:color="auto"/>
              <w:left w:val="single" w:sz="4" w:space="0" w:color="auto"/>
              <w:bottom w:val="single" w:sz="4" w:space="0" w:color="auto"/>
              <w:right w:val="single" w:sz="4" w:space="0" w:color="auto"/>
            </w:tcBorders>
          </w:tcPr>
          <w:p w14:paraId="7B492074" w14:textId="77777777" w:rsidR="00036987" w:rsidRDefault="00036987" w:rsidP="00036987">
            <w:pPr>
              <w:pStyle w:val="TAL"/>
            </w:pPr>
            <w:r>
              <w:rPr>
                <w:color w:val="000000"/>
              </w:rPr>
              <w:t>No</w:t>
            </w:r>
          </w:p>
        </w:tc>
        <w:tc>
          <w:tcPr>
            <w:tcW w:w="993" w:type="dxa"/>
            <w:tcBorders>
              <w:top w:val="single" w:sz="4" w:space="0" w:color="auto"/>
              <w:left w:val="single" w:sz="4" w:space="0" w:color="auto"/>
              <w:bottom w:val="single" w:sz="4" w:space="0" w:color="auto"/>
              <w:right w:val="single" w:sz="4" w:space="0" w:color="auto"/>
            </w:tcBorders>
          </w:tcPr>
          <w:p w14:paraId="3F6EE964" w14:textId="77777777" w:rsidR="00036987" w:rsidRDefault="00036987" w:rsidP="00036987">
            <w:pPr>
              <w:pStyle w:val="TAL"/>
            </w:pPr>
            <w:r>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1CFC86DC" w14:textId="77777777" w:rsidR="00036987" w:rsidRDefault="00036987" w:rsidP="00036987">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1ECE5E1F" w14:textId="77777777" w:rsidR="00036987" w:rsidRDefault="00036987" w:rsidP="00036987">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14:paraId="6DFD8794" w14:textId="77777777" w:rsidR="00036987" w:rsidRDefault="00036987" w:rsidP="00036987">
            <w:pPr>
              <w:pStyle w:val="TAL"/>
            </w:pPr>
          </w:p>
          <w:p w14:paraId="32471B13" w14:textId="77777777" w:rsidR="00036987" w:rsidRDefault="00036987" w:rsidP="00036987">
            <w:pPr>
              <w:pStyle w:val="TAL"/>
              <w:rPr>
                <w:lang w:val="en-US"/>
              </w:rPr>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6CE6675D" w14:textId="77777777" w:rsidR="00036987" w:rsidRDefault="00036987" w:rsidP="00036987">
            <w:pPr>
              <w:pStyle w:val="TAL"/>
            </w:pPr>
            <w:r>
              <w:t>Optional with capability signalling</w:t>
            </w:r>
          </w:p>
        </w:tc>
      </w:tr>
      <w:tr w:rsidR="00036987" w14:paraId="78EA74B3" w14:textId="77777777" w:rsidTr="00036987">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68A17B0" w14:textId="77777777" w:rsidR="00036987" w:rsidRDefault="00036987" w:rsidP="00036987">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5ABBACAD" w14:textId="77777777" w:rsidR="00036987" w:rsidRDefault="00036987" w:rsidP="00036987">
            <w:pPr>
              <w:pStyle w:val="TAL"/>
            </w:pPr>
            <w:r>
              <w:t>19-4a</w:t>
            </w:r>
          </w:p>
        </w:tc>
        <w:tc>
          <w:tcPr>
            <w:tcW w:w="1559" w:type="dxa"/>
            <w:tcBorders>
              <w:top w:val="single" w:sz="4" w:space="0" w:color="auto"/>
              <w:left w:val="single" w:sz="4" w:space="0" w:color="auto"/>
              <w:bottom w:val="single" w:sz="4" w:space="0" w:color="auto"/>
              <w:right w:val="single" w:sz="4" w:space="0" w:color="auto"/>
            </w:tcBorders>
          </w:tcPr>
          <w:p w14:paraId="6CDC5EB5" w14:textId="77777777" w:rsidR="00036987" w:rsidRDefault="00036987" w:rsidP="00036987">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5D2A3B3D" w14:textId="77777777" w:rsidR="00036987" w:rsidRDefault="00036987" w:rsidP="00036987">
            <w:pPr>
              <w:pStyle w:val="TAL"/>
              <w:rPr>
                <w:color w:val="000000"/>
              </w:rPr>
            </w:pPr>
            <w:r>
              <w:rPr>
                <w:color w:val="000000"/>
              </w:rPr>
              <w:t>Support of reporting preferred minimum K0/K2 via UE assistance information</w:t>
            </w:r>
          </w:p>
          <w:p w14:paraId="382F8C2C" w14:textId="77777777" w:rsidR="00036987" w:rsidRDefault="00036987" w:rsidP="00036987">
            <w:pPr>
              <w:pStyle w:val="TAL"/>
              <w:keepLines w:val="0"/>
              <w:numPr>
                <w:ilvl w:val="0"/>
                <w:numId w:val="5"/>
              </w:numPr>
              <w:adjustRightInd/>
              <w:textAlignment w:val="auto"/>
              <w:rPr>
                <w:color w:val="000000"/>
              </w:rPr>
            </w:pPr>
            <w:r>
              <w:rPr>
                <w:color w:val="000000"/>
              </w:rPr>
              <w:t>15kHz/30kHz SCS: {1, 2, 4, 6} slots</w:t>
            </w:r>
          </w:p>
          <w:p w14:paraId="132134E0" w14:textId="77777777" w:rsidR="00036987" w:rsidRDefault="00036987" w:rsidP="00036987">
            <w:pPr>
              <w:pStyle w:val="TAL"/>
              <w:keepLines w:val="0"/>
              <w:numPr>
                <w:ilvl w:val="0"/>
                <w:numId w:val="5"/>
              </w:numPr>
              <w:adjustRightInd/>
              <w:textAlignment w:val="auto"/>
              <w:rPr>
                <w:color w:val="000000"/>
              </w:rPr>
            </w:pPr>
            <w:r>
              <w:rPr>
                <w:color w:val="000000"/>
              </w:rPr>
              <w:t>60kHz/120kHz SCS: {2, 4, 8, 12} slots</w:t>
            </w:r>
          </w:p>
          <w:p w14:paraId="7BF63463" w14:textId="77777777" w:rsidR="00036987" w:rsidRDefault="00036987" w:rsidP="00036987">
            <w:pPr>
              <w:pStyle w:val="TAL"/>
              <w:ind w:left="321"/>
            </w:pPr>
            <w:r>
              <w:rPr>
                <w:color w:val="FF0000"/>
              </w:rPr>
              <w:t> </w:t>
            </w:r>
          </w:p>
        </w:tc>
        <w:tc>
          <w:tcPr>
            <w:tcW w:w="1277" w:type="dxa"/>
            <w:gridSpan w:val="2"/>
            <w:tcBorders>
              <w:top w:val="single" w:sz="4" w:space="0" w:color="auto"/>
              <w:left w:val="single" w:sz="4" w:space="0" w:color="auto"/>
              <w:bottom w:val="single" w:sz="4" w:space="0" w:color="auto"/>
              <w:right w:val="single" w:sz="4" w:space="0" w:color="auto"/>
            </w:tcBorders>
          </w:tcPr>
          <w:p w14:paraId="2F44B0F4" w14:textId="77777777" w:rsidR="00036987" w:rsidRDefault="00036987" w:rsidP="00036987">
            <w:pPr>
              <w:pStyle w:val="TAL"/>
            </w:pPr>
            <w:r>
              <w:rPr>
                <w:color w:val="000000"/>
              </w:rPr>
              <w:t>19-2</w:t>
            </w:r>
          </w:p>
        </w:tc>
        <w:tc>
          <w:tcPr>
            <w:tcW w:w="848" w:type="dxa"/>
            <w:tcBorders>
              <w:top w:val="single" w:sz="4" w:space="0" w:color="auto"/>
              <w:left w:val="single" w:sz="4" w:space="0" w:color="auto"/>
              <w:bottom w:val="single" w:sz="4" w:space="0" w:color="auto"/>
              <w:right w:val="single" w:sz="4" w:space="0" w:color="auto"/>
            </w:tcBorders>
          </w:tcPr>
          <w:p w14:paraId="79454532" w14:textId="77777777" w:rsidR="00036987" w:rsidRDefault="00036987" w:rsidP="00036987">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717C9715" w14:textId="77777777" w:rsidR="00036987" w:rsidRDefault="00036987" w:rsidP="0003698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53BCEDA6" w14:textId="77777777" w:rsidR="00036987" w:rsidRDefault="00036987" w:rsidP="00036987">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11F5DE3C" w14:textId="77777777" w:rsidR="00036987" w:rsidRDefault="00036987" w:rsidP="00036987">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205B70FA" w14:textId="77777777" w:rsidR="00036987" w:rsidRDefault="00036987" w:rsidP="00036987">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6F09DDBD" w14:textId="77777777" w:rsidR="00036987" w:rsidRDefault="00036987" w:rsidP="00036987">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688CA154" w14:textId="77777777" w:rsidR="00036987" w:rsidRDefault="00036987" w:rsidP="00036987">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76161583" w14:textId="77777777" w:rsidR="00036987" w:rsidRDefault="00036987" w:rsidP="00036987">
            <w:pPr>
              <w:pStyle w:val="TAL"/>
            </w:pPr>
            <w:r>
              <w:t>The minimum applicable value of K0 (K2) for an active DL (UL) BWP for the carrier where PDSCH(PUSCH) is transmitted</w:t>
            </w:r>
          </w:p>
          <w:p w14:paraId="48444869" w14:textId="77777777" w:rsidR="00036987" w:rsidRDefault="00036987" w:rsidP="00036987">
            <w:pPr>
              <w:pStyle w:val="TAL"/>
            </w:pPr>
          </w:p>
          <w:p w14:paraId="7E9ACDDD" w14:textId="77777777" w:rsidR="00036987" w:rsidRDefault="00036987" w:rsidP="00036987">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13D8A2CE" w14:textId="77777777" w:rsidR="00036987" w:rsidRDefault="00036987" w:rsidP="00036987">
            <w:pPr>
              <w:pStyle w:val="TAL"/>
            </w:pPr>
            <w:r>
              <w:t>Optional with capability signalling</w:t>
            </w:r>
          </w:p>
        </w:tc>
      </w:tr>
    </w:tbl>
    <w:p w14:paraId="0CBBB4BF" w14:textId="77777777" w:rsidR="00036987" w:rsidRDefault="00036987"/>
    <w:sectPr w:rsidR="00036987" w:rsidSect="00036987">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9C08" w14:textId="77777777" w:rsidR="00036987" w:rsidRDefault="00036987" w:rsidP="00D477EC">
      <w:r>
        <w:separator/>
      </w:r>
    </w:p>
  </w:endnote>
  <w:endnote w:type="continuationSeparator" w:id="0">
    <w:p w14:paraId="36DF2FDA" w14:textId="77777777" w:rsidR="00036987" w:rsidRDefault="00036987"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7A04" w14:textId="77777777" w:rsidR="00036987" w:rsidRDefault="00036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01B35" w14:textId="77777777" w:rsidR="00036987" w:rsidRDefault="00036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9A20" w14:textId="77777777" w:rsidR="00036987" w:rsidRDefault="00036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197A" w14:textId="77777777" w:rsidR="00036987" w:rsidRDefault="00036987" w:rsidP="00D477EC">
      <w:r>
        <w:separator/>
      </w:r>
    </w:p>
  </w:footnote>
  <w:footnote w:type="continuationSeparator" w:id="0">
    <w:p w14:paraId="291DED21" w14:textId="77777777" w:rsidR="00036987" w:rsidRDefault="00036987"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4CF72" w14:textId="77777777" w:rsidR="00036987" w:rsidRDefault="000369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5427" w14:textId="77777777" w:rsidR="00036987" w:rsidRDefault="00036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A7327" w14:textId="77777777" w:rsidR="00036987" w:rsidRDefault="00036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71E409C5"/>
    <w:multiLevelType w:val="multilevel"/>
    <w:tmpl w:val="71E409C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36987"/>
    <w:rsid w:val="00273C19"/>
    <w:rsid w:val="00345AE6"/>
    <w:rsid w:val="00432C47"/>
    <w:rsid w:val="00545C58"/>
    <w:rsid w:val="007B230F"/>
    <w:rsid w:val="00A279F2"/>
    <w:rsid w:val="00C071F2"/>
    <w:rsid w:val="00CB7E5A"/>
    <w:rsid w:val="00D477EC"/>
    <w:rsid w:val="00DF19EC"/>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styleId="ListParagraph">
    <w:name w:val="List Paragraph"/>
    <w:basedOn w:val="Normal"/>
    <w:link w:val="ListParagraphChar"/>
    <w:uiPriority w:val="34"/>
    <w:qFormat/>
    <w:rsid w:val="00036987"/>
    <w:pPr>
      <w:spacing w:before="60" w:after="120"/>
      <w:ind w:left="720"/>
      <w:contextualSpacing/>
      <w:jc w:val="both"/>
    </w:pPr>
    <w:rPr>
      <w:rFonts w:ascii="Arial" w:eastAsia="Times New Roman" w:hAnsi="Arial"/>
      <w:szCs w:val="20"/>
      <w:lang w:val="en-US"/>
    </w:rPr>
  </w:style>
  <w:style w:type="paragraph" w:customStyle="1" w:styleId="TAL">
    <w:name w:val="TAL"/>
    <w:basedOn w:val="Normal"/>
    <w:link w:val="TALCar"/>
    <w:qFormat/>
    <w:rsid w:val="00036987"/>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ListParagraphChar">
    <w:name w:val="List Paragraph Char"/>
    <w:link w:val="ListParagraph"/>
    <w:uiPriority w:val="34"/>
    <w:qFormat/>
    <w:locked/>
    <w:rsid w:val="00036987"/>
    <w:rPr>
      <w:rFonts w:ascii="Arial" w:eastAsia="Times New Roman" w:hAnsi="Arial" w:cs="Times New Roman"/>
      <w:sz w:val="20"/>
      <w:szCs w:val="20"/>
      <w:lang w:val="en-US"/>
    </w:rPr>
  </w:style>
  <w:style w:type="paragraph" w:customStyle="1" w:styleId="TAH">
    <w:name w:val="TAH"/>
    <w:basedOn w:val="Normal"/>
    <w:link w:val="TAHCar"/>
    <w:qFormat/>
    <w:rsid w:val="00036987"/>
    <w:pPr>
      <w:keepNext/>
      <w:keepLines/>
      <w:jc w:val="center"/>
    </w:pPr>
    <w:rPr>
      <w:rFonts w:ascii="Arial" w:eastAsia="Times New Roman" w:hAnsi="Arial"/>
      <w:b/>
      <w:sz w:val="18"/>
      <w:szCs w:val="20"/>
    </w:rPr>
  </w:style>
  <w:style w:type="character" w:customStyle="1" w:styleId="TAHCar">
    <w:name w:val="TAH Car"/>
    <w:link w:val="TAH"/>
    <w:qFormat/>
    <w:rsid w:val="00036987"/>
    <w:rPr>
      <w:rFonts w:ascii="Arial" w:eastAsia="Times New Roman" w:hAnsi="Arial" w:cs="Times New Roman"/>
      <w:b/>
      <w:sz w:val="18"/>
      <w:szCs w:val="20"/>
    </w:rPr>
  </w:style>
  <w:style w:type="paragraph" w:customStyle="1" w:styleId="TAN">
    <w:name w:val="TAN"/>
    <w:basedOn w:val="TAL"/>
    <w:qFormat/>
    <w:rsid w:val="00036987"/>
    <w:pPr>
      <w:overflowPunct/>
      <w:autoSpaceDE/>
      <w:autoSpaceDN/>
      <w:adjustRightInd/>
      <w:ind w:left="851" w:hanging="851"/>
      <w:textAlignment w:val="auto"/>
    </w:pPr>
    <w:rPr>
      <w:rFonts w:eastAsia="MS Mincho"/>
      <w:lang w:eastAsia="en-US"/>
    </w:rPr>
  </w:style>
  <w:style w:type="character" w:customStyle="1" w:styleId="TALCar">
    <w:name w:val="TAL Car"/>
    <w:link w:val="TAL"/>
    <w:qFormat/>
    <w:locked/>
    <w:rsid w:val="00036987"/>
    <w:rPr>
      <w:rFonts w:ascii="Arial" w:eastAsia="Times New Roman" w:hAnsi="Arial" w:cs="Times New Roman"/>
      <w:sz w:val="18"/>
      <w:szCs w:val="20"/>
      <w:lang w:eastAsia="ja-JP"/>
    </w:rPr>
  </w:style>
  <w:style w:type="character" w:customStyle="1" w:styleId="apple-converted-space">
    <w:name w:val="apple-converted-space"/>
    <w:qFormat/>
    <w:rsid w:val="00036987"/>
  </w:style>
  <w:style w:type="paragraph" w:styleId="Header">
    <w:name w:val="header"/>
    <w:basedOn w:val="Normal"/>
    <w:link w:val="HeaderChar"/>
    <w:uiPriority w:val="99"/>
    <w:unhideWhenUsed/>
    <w:rsid w:val="00036987"/>
    <w:pPr>
      <w:tabs>
        <w:tab w:val="center" w:pos="4819"/>
        <w:tab w:val="right" w:pos="9638"/>
      </w:tabs>
    </w:pPr>
  </w:style>
  <w:style w:type="character" w:customStyle="1" w:styleId="HeaderChar">
    <w:name w:val="Header Char"/>
    <w:basedOn w:val="DefaultParagraphFont"/>
    <w:link w:val="Header"/>
    <w:uiPriority w:val="99"/>
    <w:rsid w:val="00036987"/>
    <w:rPr>
      <w:rFonts w:ascii="Times" w:eastAsia="Batang" w:hAnsi="Times" w:cs="Times New Roman"/>
      <w:sz w:val="20"/>
      <w:szCs w:val="24"/>
    </w:rPr>
  </w:style>
  <w:style w:type="paragraph" w:styleId="Footer">
    <w:name w:val="footer"/>
    <w:basedOn w:val="Normal"/>
    <w:link w:val="FooterChar"/>
    <w:uiPriority w:val="99"/>
    <w:unhideWhenUsed/>
    <w:rsid w:val="00036987"/>
    <w:pPr>
      <w:tabs>
        <w:tab w:val="center" w:pos="4819"/>
        <w:tab w:val="right" w:pos="9638"/>
      </w:tabs>
    </w:pPr>
  </w:style>
  <w:style w:type="character" w:customStyle="1" w:styleId="FooterChar">
    <w:name w:val="Footer Char"/>
    <w:basedOn w:val="DefaultParagraphFont"/>
    <w:link w:val="Footer"/>
    <w:uiPriority w:val="99"/>
    <w:rsid w:val="00036987"/>
    <w:rPr>
      <w:rFonts w:ascii="Times" w:eastAsia="Batang" w:hAnsi="Times" w:cs="Times New Roman"/>
      <w:sz w:val="20"/>
      <w:szCs w:val="24"/>
    </w:rPr>
  </w:style>
  <w:style w:type="paragraph" w:styleId="BalloonText">
    <w:name w:val="Balloon Text"/>
    <w:basedOn w:val="Normal"/>
    <w:link w:val="BalloonTextChar"/>
    <w:uiPriority w:val="99"/>
    <w:semiHidden/>
    <w:unhideWhenUsed/>
    <w:rsid w:val="00DF19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19EC"/>
    <w:rPr>
      <w:rFonts w:ascii="Segoe UI" w:eastAsia="Batang"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5AIRPNAIUNRU-1830940522-7811</_dlc_DocId>
    <_dlc_DocIdUrl xmlns="71c5aaf6-e6ce-465b-b873-5148d2a4c105">
      <Url>https://nokia.sharepoint.com/sites/c5g/5gradio/_layouts/15/DocIdRedir.aspx?ID=5AIRPNAIUNRU-1830940522-7811</Url>
      <Description>5AIRPNAIUNRU-1830940522-7811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2.xml><?xml version="1.0" encoding="utf-8"?>
<ds:datastoreItem xmlns:ds="http://schemas.openxmlformats.org/officeDocument/2006/customXml" ds:itemID="{92E83E7B-C910-4DA3-BE85-A0F9071568A7}">
  <ds:schemaRefs>
    <ds:schemaRef ds:uri="3b34c8f0-1ef5-4d1e-bb66-517ce7fe7356"/>
    <ds:schemaRef ds:uri="http://schemas.microsoft.com/office/2006/metadata/properties"/>
    <ds:schemaRef ds:uri="http://purl.org/dc/elements/1.1/"/>
    <ds:schemaRef ds:uri="71c5aaf6-e6ce-465b-b873-5148d2a4c105"/>
    <ds:schemaRef ds:uri="http://schemas.microsoft.com/office/2006/documentManagement/type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http://www.w3.org/XML/1998/namespace"/>
  </ds:schemaRefs>
</ds:datastoreItem>
</file>

<file path=customXml/itemProps3.xml><?xml version="1.0" encoding="utf-8"?>
<ds:datastoreItem xmlns:ds="http://schemas.openxmlformats.org/officeDocument/2006/customXml" ds:itemID="{2A8D4047-5BD2-438D-B1C9-8361AB2A7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5.xml><?xml version="1.0" encoding="utf-8"?>
<ds:datastoreItem xmlns:ds="http://schemas.openxmlformats.org/officeDocument/2006/customXml" ds:itemID="{A82CD7E9-4086-4874-9215-C618826616B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6</cp:revision>
  <dcterms:created xsi:type="dcterms:W3CDTF">2020-04-06T10:52:00Z</dcterms:created>
  <dcterms:modified xsi:type="dcterms:W3CDTF">2020-05-15T15:03:00Z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ee6fc128-e74e-405b-bcad-361dd1f6b8db</vt:lpwstr>
  </property>
</Properties>
</file>